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4" w:rsidRPr="007445ED" w:rsidRDefault="007445ED" w:rsidP="007445ED">
      <w:pPr>
        <w:jc w:val="center"/>
        <w:rPr>
          <w:rFonts w:ascii="Verdana" w:hAnsi="Verdana"/>
          <w:sz w:val="28"/>
          <w:szCs w:val="28"/>
        </w:rPr>
      </w:pPr>
      <w:r w:rsidRPr="007445ED">
        <w:rPr>
          <w:rFonts w:ascii="Verdana" w:hAnsi="Verdana"/>
          <w:color w:val="000000"/>
          <w:sz w:val="28"/>
          <w:szCs w:val="28"/>
        </w:rPr>
        <w:t>LETTERA APOSTOLICA</w:t>
      </w:r>
      <w:r w:rsidRPr="007445ED">
        <w:rPr>
          <w:rFonts w:ascii="Verdana" w:hAnsi="Verdana"/>
          <w:i/>
          <w:iCs/>
          <w:color w:val="000000"/>
          <w:sz w:val="28"/>
          <w:szCs w:val="28"/>
        </w:rPr>
        <w:br/>
      </w:r>
      <w:r w:rsidRPr="007445ED">
        <w:rPr>
          <w:rFonts w:ascii="Verdana" w:hAnsi="Verdana"/>
          <w:b/>
          <w:bCs/>
          <w:i/>
          <w:iCs/>
          <w:color w:val="000000"/>
          <w:sz w:val="28"/>
          <w:szCs w:val="28"/>
        </w:rPr>
        <w:t>NOVO MILLENNIO INEUNTE</w:t>
      </w:r>
      <w:r w:rsidRPr="007445ED">
        <w:rPr>
          <w:rFonts w:ascii="Verdana" w:hAnsi="Verdana"/>
          <w:color w:val="000000"/>
          <w:sz w:val="28"/>
          <w:szCs w:val="28"/>
        </w:rPr>
        <w:br/>
        <w:t>DEL SOMMO PONTEFICE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7445ED">
        <w:rPr>
          <w:rFonts w:ascii="Verdana" w:hAnsi="Verdana"/>
          <w:b/>
          <w:bCs/>
          <w:color w:val="000000"/>
          <w:sz w:val="28"/>
          <w:szCs w:val="28"/>
        </w:rPr>
        <w:t>GIOVANNI PAOLO II</w:t>
      </w:r>
      <w:r w:rsidRPr="007445ED">
        <w:rPr>
          <w:rFonts w:ascii="Verdana" w:hAnsi="Verdana"/>
          <w:color w:val="000000"/>
          <w:sz w:val="28"/>
          <w:szCs w:val="28"/>
        </w:rPr>
        <w:br/>
        <w:t>ALL'EPISCOPATO, AL CLERO E AI FEDELI</w:t>
      </w:r>
      <w:r w:rsidRPr="007445ED">
        <w:rPr>
          <w:rFonts w:ascii="Verdana" w:hAnsi="Verdana"/>
          <w:color w:val="000000"/>
          <w:sz w:val="28"/>
          <w:szCs w:val="28"/>
        </w:rPr>
        <w:br/>
        <w:t>AL TERMINE DEL GRANDE GIUBILEO</w:t>
      </w:r>
      <w:r w:rsidRPr="007445ED">
        <w:rPr>
          <w:rFonts w:ascii="Verdana" w:hAnsi="Verdana"/>
          <w:color w:val="000000"/>
          <w:sz w:val="28"/>
          <w:szCs w:val="28"/>
        </w:rPr>
        <w:br/>
        <w:t>DELL'ANNO DUEMILA</w:t>
      </w:r>
    </w:p>
    <w:p w:rsidR="007445ED" w:rsidRPr="007445ED" w:rsidRDefault="007445ED" w:rsidP="007445ED">
      <w:pPr>
        <w:pStyle w:val="NormaleWeb"/>
        <w:jc w:val="center"/>
        <w:rPr>
          <w:rFonts w:ascii="Verdana" w:hAnsi="Verdana"/>
          <w:color w:val="000000"/>
          <w:sz w:val="28"/>
          <w:szCs w:val="28"/>
        </w:rPr>
      </w:pPr>
    </w:p>
    <w:p w:rsidR="007445ED" w:rsidRDefault="007445ED" w:rsidP="007445ED">
      <w:pPr>
        <w:pStyle w:val="NormaleWeb"/>
        <w:jc w:val="center"/>
        <w:rPr>
          <w:color w:val="000000"/>
        </w:rPr>
      </w:pPr>
    </w:p>
    <w:p w:rsidR="007445ED" w:rsidRPr="007445ED" w:rsidRDefault="007445ED" w:rsidP="007445ED">
      <w:pPr>
        <w:pStyle w:val="NormaleWeb"/>
        <w:jc w:val="center"/>
        <w:rPr>
          <w:rFonts w:ascii="Verdana" w:hAnsi="Verdana"/>
          <w:color w:val="000000"/>
          <w:sz w:val="27"/>
          <w:szCs w:val="27"/>
        </w:rPr>
      </w:pPr>
      <w:r w:rsidRPr="007445ED">
        <w:rPr>
          <w:rFonts w:ascii="Verdana" w:hAnsi="Verdana"/>
          <w:color w:val="000000"/>
        </w:rPr>
        <w:t>(omissis)</w:t>
      </w:r>
    </w:p>
    <w:p w:rsidR="007445ED" w:rsidRPr="007445ED" w:rsidRDefault="007445ED">
      <w:pPr>
        <w:rPr>
          <w:rFonts w:ascii="Verdana" w:hAnsi="Verdana"/>
        </w:rPr>
      </w:pPr>
    </w:p>
    <w:p w:rsidR="007445ED" w:rsidRDefault="007445ED"/>
    <w:p w:rsidR="007445ED" w:rsidRPr="007445ED" w:rsidRDefault="007445ED" w:rsidP="007445ED">
      <w:pPr>
        <w:pStyle w:val="NormaleWeb"/>
        <w:rPr>
          <w:rFonts w:ascii="Verdana" w:hAnsi="Verdana"/>
          <w:i/>
          <w:iCs/>
          <w:color w:val="000000"/>
        </w:rPr>
      </w:pPr>
      <w:r w:rsidRPr="007445ED">
        <w:rPr>
          <w:rFonts w:ascii="Verdana" w:hAnsi="Verdana"/>
          <w:b/>
          <w:bCs/>
          <w:i/>
          <w:iCs/>
          <w:color w:val="000000"/>
        </w:rPr>
        <w:t>Dialogo e missione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54. Un nuovo secolo, un nuovo millennio si aprono nella luce di Cristo. Non tutti però vedono questa luce. Noi abbiamo il compito stupendo ed esigente di esserne il « riflesso ». È il</w:t>
      </w:r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proofErr w:type="spellStart"/>
      <w:r w:rsidRPr="007445ED">
        <w:rPr>
          <w:rFonts w:ascii="Verdana" w:hAnsi="Verdana"/>
          <w:i/>
          <w:iCs/>
          <w:color w:val="000000"/>
        </w:rPr>
        <w:t>mysterium</w:t>
      </w:r>
      <w:proofErr w:type="spellEnd"/>
      <w:r w:rsidRPr="007445ED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7445ED">
        <w:rPr>
          <w:rFonts w:ascii="Verdana" w:hAnsi="Verdana"/>
          <w:i/>
          <w:iCs/>
          <w:color w:val="000000"/>
        </w:rPr>
        <w:t>lunae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così caro alla contemplazione dei Padri, i quali indicavano con tale immagine la dipendenza della Chiesa da Cristo, Sole di cui essa riflette la luce.</w:t>
      </w:r>
      <w:r w:rsidRPr="007445ED">
        <w:rPr>
          <w:rFonts w:ascii="Verdana" w:hAnsi="Verdana"/>
          <w:color w:val="000000"/>
          <w:vertAlign w:val="superscript"/>
        </w:rPr>
        <w:t>38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Era un modo per esprimere quanto Cristo stesso dice, presentandosi come « luce del mondo » (</w:t>
      </w:r>
      <w:proofErr w:type="spellStart"/>
      <w:r w:rsidRPr="007445ED">
        <w:rPr>
          <w:rFonts w:ascii="Verdana" w:hAnsi="Verdana"/>
          <w:i/>
          <w:iCs/>
          <w:color w:val="000000"/>
        </w:rPr>
        <w:t>Gv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8,12) e chiedendo insieme ai suoi discepoli di essere « la luce del mondo » (</w:t>
      </w:r>
      <w:r w:rsidRPr="007445ED">
        <w:rPr>
          <w:rFonts w:ascii="Verdana" w:hAnsi="Verdana"/>
          <w:i/>
          <w:iCs/>
          <w:color w:val="000000"/>
        </w:rPr>
        <w:t>Mt</w:t>
      </w:r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5,14).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È un compito, questo, che ci fa trepidare, se guardiamo alla debolezza che ci rende tanto spesso opachi e pieni di ombre. Ma è compito possibile, se esponendoci alla luce di Cristo, sappiamo aprirci alla grazia che ci rende uomini nuovi.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55. È in quest'ottica che si pone anche la grande sfida del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dialogo interreligioso</w:t>
      </w:r>
      <w:r w:rsidRPr="007445ED">
        <w:rPr>
          <w:rFonts w:ascii="Verdana" w:hAnsi="Verdana"/>
          <w:color w:val="000000"/>
        </w:rPr>
        <w:t>, nel quale il nuovo secolo ci vedrà ancora impegnati, nella linea indicata dal Concilio Vaticano II.</w:t>
      </w:r>
      <w:r w:rsidRPr="007445ED">
        <w:rPr>
          <w:rFonts w:ascii="Verdana" w:hAnsi="Verdana"/>
          <w:color w:val="000000"/>
          <w:vertAlign w:val="superscript"/>
        </w:rPr>
        <w:t>39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Negli anni che hanno preparato il Grande Giubileo la Chiesa ha tentato, anche con incontri di notevole rilevanza simbolica, di delineare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un rapporto di apertura e dialogo con esponenti di altre religioni</w:t>
      </w:r>
      <w:r w:rsidRPr="007445ED">
        <w:rPr>
          <w:rFonts w:ascii="Verdana" w:hAnsi="Verdana"/>
          <w:color w:val="000000"/>
        </w:rPr>
        <w:t>. Il dialogo deve continuare. Nella condizione di più spiccato pluralismo culturale e religioso, quale si va prospettando nella società del nuovo millennio, tale dialogo è importante anche per mettere un sicuro presupposto di pace e allontanare lo spettro funesto delle guerre di religione che hanno rigato di sangue tanti periodi nella storia dell'umanità. Il nome dell'unico Dio deve diventare sempre di più, qual è,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un nome di pace e un imperativo di pace</w:t>
      </w:r>
      <w:r w:rsidRPr="007445ED">
        <w:rPr>
          <w:rFonts w:ascii="Verdana" w:hAnsi="Verdana"/>
          <w:color w:val="000000"/>
        </w:rPr>
        <w:t>.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56. Ma il dialogo non può essere fondato sull'indifferentismo religioso, e noi cristiani abbiamo il dovere di svilupparlo offrendo la testimonianza piena della speranza che è in noi (</w:t>
      </w:r>
      <w:proofErr w:type="spellStart"/>
      <w:r w:rsidRPr="007445ED">
        <w:rPr>
          <w:rFonts w:ascii="Verdana" w:hAnsi="Verdana"/>
          <w:color w:val="000000"/>
        </w:rPr>
        <w:t>cfr</w:t>
      </w:r>
      <w:proofErr w:type="spellEnd"/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 xml:space="preserve">1 </w:t>
      </w:r>
      <w:proofErr w:type="spellStart"/>
      <w:r w:rsidRPr="007445ED">
        <w:rPr>
          <w:rFonts w:ascii="Verdana" w:hAnsi="Verdana"/>
          <w:i/>
          <w:iCs/>
          <w:color w:val="000000"/>
        </w:rPr>
        <w:t>Pt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 xml:space="preserve">3,15). Non dobbiamo aver paura che possa </w:t>
      </w:r>
      <w:r w:rsidRPr="007445ED">
        <w:rPr>
          <w:rFonts w:ascii="Verdana" w:hAnsi="Verdana"/>
          <w:color w:val="000000"/>
        </w:rPr>
        <w:lastRenderedPageBreak/>
        <w:t>costituire offesa all'altrui identità ciò che è invece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annuncio gioioso di un dono</w:t>
      </w:r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che è per tutti, e che va a tutti proposto con il più grande rispetto della libertà di ciascuno: il dono della rivelazione del Dio-Amore che « ha tanto amato il mondo da dare il suo Figlio unigenito » (</w:t>
      </w:r>
      <w:proofErr w:type="spellStart"/>
      <w:r w:rsidRPr="007445ED">
        <w:rPr>
          <w:rFonts w:ascii="Verdana" w:hAnsi="Verdana"/>
          <w:i/>
          <w:iCs/>
          <w:color w:val="000000"/>
        </w:rPr>
        <w:t>Gv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3,16). Tutto questo, come è stato anche recentemente sottolineato dalla Dichiarazione</w:t>
      </w:r>
      <w:r w:rsidRPr="007445ED">
        <w:rPr>
          <w:rStyle w:val="apple-converted-space"/>
          <w:rFonts w:ascii="Verdana" w:hAnsi="Verdana"/>
          <w:color w:val="000000"/>
        </w:rPr>
        <w:t> </w:t>
      </w:r>
      <w:hyperlink r:id="rId7" w:history="1">
        <w:r w:rsidRPr="007445ED">
          <w:rPr>
            <w:rStyle w:val="Collegamentoipertestuale"/>
            <w:rFonts w:ascii="Verdana" w:hAnsi="Verdana"/>
            <w:i/>
            <w:iCs/>
          </w:rPr>
          <w:t xml:space="preserve">Dominus </w:t>
        </w:r>
        <w:proofErr w:type="spellStart"/>
        <w:r w:rsidRPr="007445ED">
          <w:rPr>
            <w:rStyle w:val="Collegamentoipertestuale"/>
            <w:rFonts w:ascii="Verdana" w:hAnsi="Verdana"/>
            <w:i/>
            <w:iCs/>
          </w:rPr>
          <w:t>Iesus</w:t>
        </w:r>
        <w:proofErr w:type="spellEnd"/>
      </w:hyperlink>
      <w:r w:rsidRPr="007445ED">
        <w:rPr>
          <w:rFonts w:ascii="Verdana" w:hAnsi="Verdana"/>
          <w:color w:val="000000"/>
        </w:rPr>
        <w:t>, non può essere oggetto di una sorta di trattativa dialogica, quasi fosse per noi una semplice opinione: è invece per noi grazia che ci riempie di gioia, è notizia che abbiamo il dovere di annunciare.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La Chiesa, pertanto, non si può sottrarre all'attività missionaria verso i popoli, e resta compito prioritario della</w:t>
      </w:r>
      <w:r w:rsidRPr="007445ED">
        <w:rPr>
          <w:rStyle w:val="apple-converted-space"/>
          <w:rFonts w:ascii="Verdana" w:hAnsi="Verdana"/>
          <w:color w:val="000000"/>
        </w:rPr>
        <w:t> </w:t>
      </w:r>
      <w:proofErr w:type="spellStart"/>
      <w:r w:rsidRPr="007445ED">
        <w:rPr>
          <w:rFonts w:ascii="Verdana" w:hAnsi="Verdana"/>
          <w:i/>
          <w:iCs/>
          <w:color w:val="000000"/>
        </w:rPr>
        <w:t>missio</w:t>
      </w:r>
      <w:proofErr w:type="spellEnd"/>
      <w:r w:rsidRPr="007445ED">
        <w:rPr>
          <w:rFonts w:ascii="Verdana" w:hAnsi="Verdana"/>
          <w:i/>
          <w:iCs/>
          <w:color w:val="000000"/>
        </w:rPr>
        <w:t xml:space="preserve"> ad </w:t>
      </w:r>
      <w:proofErr w:type="spellStart"/>
      <w:r w:rsidRPr="007445ED">
        <w:rPr>
          <w:rFonts w:ascii="Verdana" w:hAnsi="Verdana"/>
          <w:i/>
          <w:iCs/>
          <w:color w:val="000000"/>
        </w:rPr>
        <w:t>gentes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l'annuncio che è nel Cristo, « Via, Verità e Vita » (</w:t>
      </w:r>
      <w:proofErr w:type="spellStart"/>
      <w:r w:rsidRPr="007445ED">
        <w:rPr>
          <w:rFonts w:ascii="Verdana" w:hAnsi="Verdana"/>
          <w:i/>
          <w:iCs/>
          <w:color w:val="000000"/>
        </w:rPr>
        <w:t>Gv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14,6), che gli uomini trovano la salvezza. Il dialogo interreligioso « non può semplicemente sostituire l'annuncio, ma resta orientato verso l'annuncio ».</w:t>
      </w:r>
      <w:r w:rsidRPr="007445ED">
        <w:rPr>
          <w:rFonts w:ascii="Verdana" w:hAnsi="Verdana"/>
          <w:color w:val="000000"/>
          <w:vertAlign w:val="superscript"/>
        </w:rPr>
        <w:t>40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Il dovere missionario, d'altra parte, non ci impedisce di andare al dialogo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intimamente disposti all'ascolto</w:t>
      </w:r>
      <w:r w:rsidRPr="007445ED">
        <w:rPr>
          <w:rFonts w:ascii="Verdana" w:hAnsi="Verdana"/>
          <w:color w:val="000000"/>
        </w:rPr>
        <w:t xml:space="preserve">. Sappiamo infatti che, di fronte al mistero di grazia infinitamente ricco di dimensioni e di implicazioni per la vita e la storia dell'uomo, la Chiesa stessa non finirà mai di indagare, contando sull'aiuto del </w:t>
      </w:r>
      <w:proofErr w:type="spellStart"/>
      <w:r w:rsidRPr="007445ED">
        <w:rPr>
          <w:rFonts w:ascii="Verdana" w:hAnsi="Verdana"/>
          <w:color w:val="000000"/>
        </w:rPr>
        <w:t>Paraclito</w:t>
      </w:r>
      <w:proofErr w:type="spellEnd"/>
      <w:r w:rsidRPr="007445ED">
        <w:rPr>
          <w:rFonts w:ascii="Verdana" w:hAnsi="Verdana"/>
          <w:color w:val="000000"/>
        </w:rPr>
        <w:t>, lo Spirito di verità (</w:t>
      </w:r>
      <w:proofErr w:type="spellStart"/>
      <w:r w:rsidRPr="007445ED">
        <w:rPr>
          <w:rFonts w:ascii="Verdana" w:hAnsi="Verdana"/>
          <w:color w:val="000000"/>
        </w:rPr>
        <w:t>cfr</w:t>
      </w:r>
      <w:proofErr w:type="spellEnd"/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i/>
          <w:iCs/>
          <w:color w:val="000000"/>
        </w:rPr>
        <w:t>Gv</w:t>
      </w:r>
      <w:r w:rsidRPr="007445ED">
        <w:rPr>
          <w:rFonts w:ascii="Verdana" w:hAnsi="Verdana"/>
          <w:color w:val="000000"/>
        </w:rPr>
        <w:t>14,17), al quale appunto compete di portarla alla « pienezza della verità » (</w:t>
      </w:r>
      <w:proofErr w:type="spellStart"/>
      <w:r w:rsidRPr="007445ED">
        <w:rPr>
          <w:rFonts w:ascii="Verdana" w:hAnsi="Verdana"/>
          <w:color w:val="000000"/>
        </w:rPr>
        <w:t>cfr</w:t>
      </w:r>
      <w:proofErr w:type="spellEnd"/>
      <w:r w:rsidRPr="007445ED">
        <w:rPr>
          <w:rStyle w:val="apple-converted-space"/>
          <w:rFonts w:ascii="Verdana" w:hAnsi="Verdana"/>
          <w:color w:val="000000"/>
        </w:rPr>
        <w:t> </w:t>
      </w:r>
      <w:proofErr w:type="spellStart"/>
      <w:r w:rsidRPr="007445ED">
        <w:rPr>
          <w:rFonts w:ascii="Verdana" w:hAnsi="Verdana"/>
          <w:i/>
          <w:iCs/>
          <w:color w:val="000000"/>
        </w:rPr>
        <w:t>Gv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16,13).</w:t>
      </w:r>
    </w:p>
    <w:p w:rsidR="007445ED" w:rsidRPr="007445ED" w:rsidRDefault="007445ED" w:rsidP="007445ED">
      <w:pPr>
        <w:pStyle w:val="NormaleWeb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Questo principio è alla base non solo dell'inesauribile approfondimento teologico della verità cristiana, ma anche del dialogo cristiano con le filosofie, le culture, le religioni. Non raramente lo Spirito di Dio, che « soffia dove vuole » (</w:t>
      </w:r>
      <w:proofErr w:type="spellStart"/>
      <w:r w:rsidRPr="007445ED">
        <w:rPr>
          <w:rFonts w:ascii="Verdana" w:hAnsi="Verdana"/>
          <w:i/>
          <w:iCs/>
          <w:color w:val="000000"/>
        </w:rPr>
        <w:t>Gv</w:t>
      </w:r>
      <w:proofErr w:type="spellEnd"/>
      <w:r w:rsidRPr="007445ED">
        <w:rPr>
          <w:rStyle w:val="apple-converted-space"/>
          <w:rFonts w:ascii="Verdana" w:hAnsi="Verdana"/>
          <w:i/>
          <w:iCs/>
          <w:color w:val="000000"/>
        </w:rPr>
        <w:t> </w:t>
      </w:r>
      <w:r w:rsidRPr="007445ED">
        <w:rPr>
          <w:rFonts w:ascii="Verdana" w:hAnsi="Verdana"/>
          <w:color w:val="000000"/>
        </w:rPr>
        <w:t>3,8), suscita nell'esperienza umana universale, nonostante le sue molteplici contraddizioni, segni della sua presenza, che aiutano gli stessi discepoli di Cristo a comprendere più profondamente il messaggio di cui sono portatori. Non è stato forse con questa umile e fiduciosa apertura che il Concilio Vaticano II si è impegnato a leggere i « segni dei tempi? ».</w:t>
      </w:r>
      <w:r w:rsidRPr="007445ED">
        <w:rPr>
          <w:rFonts w:ascii="Verdana" w:hAnsi="Verdana"/>
          <w:color w:val="000000"/>
          <w:vertAlign w:val="superscript"/>
        </w:rPr>
        <w:t>41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Pur attuando un operoso e vigile discernimento, per cogliere i « veri segni della presenza o del disegno di Dio »,</w:t>
      </w:r>
      <w:r w:rsidRPr="007445ED">
        <w:rPr>
          <w:rFonts w:ascii="Verdana" w:hAnsi="Verdana"/>
          <w:color w:val="000000"/>
          <w:vertAlign w:val="superscript"/>
        </w:rPr>
        <w:t>42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la Chiesa riconosce che non ha solo dato, ma anche « ricevuto dalla storia e dallo sviluppo del genere umano ».</w:t>
      </w:r>
      <w:r w:rsidRPr="007445ED">
        <w:rPr>
          <w:rFonts w:ascii="Verdana" w:hAnsi="Verdana"/>
          <w:color w:val="000000"/>
          <w:vertAlign w:val="superscript"/>
        </w:rPr>
        <w:t>43</w:t>
      </w:r>
      <w:r w:rsidRPr="007445ED">
        <w:rPr>
          <w:rStyle w:val="apple-converted-space"/>
          <w:rFonts w:ascii="Verdana" w:hAnsi="Verdana"/>
          <w:color w:val="000000"/>
        </w:rPr>
        <w:t> </w:t>
      </w:r>
      <w:r w:rsidRPr="007445ED">
        <w:rPr>
          <w:rFonts w:ascii="Verdana" w:hAnsi="Verdana"/>
          <w:color w:val="000000"/>
        </w:rPr>
        <w:t>Questo atteggiamento di apertura e insieme di attento discernimento il Concilio lo ha inaugurato anche nei confronti delle altre religioni. Tocca a noi seguirne l'insegnamento e la traccia con grande fedeltà.</w:t>
      </w:r>
    </w:p>
    <w:p w:rsidR="007445ED" w:rsidRPr="007445ED" w:rsidRDefault="007445ED" w:rsidP="007445ED">
      <w:pPr>
        <w:pStyle w:val="NormaleWeb"/>
        <w:jc w:val="center"/>
        <w:rPr>
          <w:rFonts w:ascii="Verdana" w:hAnsi="Verdana"/>
          <w:color w:val="000000"/>
        </w:rPr>
      </w:pPr>
      <w:r w:rsidRPr="007445ED">
        <w:rPr>
          <w:rFonts w:ascii="Verdana" w:hAnsi="Verdana"/>
          <w:color w:val="000000"/>
        </w:rPr>
        <w:t>(omissis)</w:t>
      </w:r>
    </w:p>
    <w:p w:rsidR="007445ED" w:rsidRPr="007445ED" w:rsidRDefault="007445ED">
      <w:pPr>
        <w:rPr>
          <w:rFonts w:ascii="Verdana" w:hAnsi="Verdana"/>
          <w:sz w:val="24"/>
          <w:szCs w:val="24"/>
        </w:rPr>
      </w:pPr>
      <w:r w:rsidRPr="007445ED">
        <w:rPr>
          <w:rFonts w:ascii="Verdana" w:hAnsi="Verdana"/>
          <w:i/>
          <w:iCs/>
          <w:color w:val="000000"/>
          <w:sz w:val="24"/>
          <w:szCs w:val="24"/>
        </w:rPr>
        <w:t>Dal Vaticano, il 6 gennaio, Solennità dell'Epifania del Signore, dell'anno 2001, ventitreesimo di Pontificato.</w:t>
      </w:r>
      <w:bookmarkStart w:id="0" w:name="_GoBack"/>
      <w:bookmarkEnd w:id="0"/>
    </w:p>
    <w:sectPr w:rsidR="007445ED" w:rsidRPr="007445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ED" w:rsidRDefault="007445ED" w:rsidP="007445ED">
      <w:pPr>
        <w:spacing w:after="0" w:line="240" w:lineRule="auto"/>
      </w:pPr>
      <w:r>
        <w:separator/>
      </w:r>
    </w:p>
  </w:endnote>
  <w:endnote w:type="continuationSeparator" w:id="0">
    <w:p w:rsidR="007445ED" w:rsidRDefault="007445ED" w:rsidP="007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ED" w:rsidRDefault="007445ED" w:rsidP="007445ED">
      <w:pPr>
        <w:spacing w:after="0" w:line="240" w:lineRule="auto"/>
      </w:pPr>
      <w:r>
        <w:separator/>
      </w:r>
    </w:p>
  </w:footnote>
  <w:footnote w:type="continuationSeparator" w:id="0">
    <w:p w:rsidR="007445ED" w:rsidRDefault="007445ED" w:rsidP="0074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85488"/>
      <w:docPartObj>
        <w:docPartGallery w:val="Page Numbers (Top of Page)"/>
        <w:docPartUnique/>
      </w:docPartObj>
    </w:sdtPr>
    <w:sdtContent>
      <w:p w:rsidR="007445ED" w:rsidRDefault="007445ED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45ED" w:rsidRDefault="007445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ED"/>
    <w:rsid w:val="006B71F4"/>
    <w:rsid w:val="007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45ED"/>
  </w:style>
  <w:style w:type="character" w:styleId="Collegamentoipertestuale">
    <w:name w:val="Hyperlink"/>
    <w:basedOn w:val="Carpredefinitoparagrafo"/>
    <w:uiPriority w:val="99"/>
    <w:semiHidden/>
    <w:unhideWhenUsed/>
    <w:rsid w:val="007445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5ED"/>
  </w:style>
  <w:style w:type="paragraph" w:styleId="Pidipagina">
    <w:name w:val="footer"/>
    <w:basedOn w:val="Normale"/>
    <w:link w:val="PidipaginaCarattere"/>
    <w:uiPriority w:val="99"/>
    <w:unhideWhenUsed/>
    <w:rsid w:val="0074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45ED"/>
  </w:style>
  <w:style w:type="character" w:styleId="Collegamentoipertestuale">
    <w:name w:val="Hyperlink"/>
    <w:basedOn w:val="Carpredefinitoparagrafo"/>
    <w:uiPriority w:val="99"/>
    <w:semiHidden/>
    <w:unhideWhenUsed/>
    <w:rsid w:val="007445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5ED"/>
  </w:style>
  <w:style w:type="paragraph" w:styleId="Pidipagina">
    <w:name w:val="footer"/>
    <w:basedOn w:val="Normale"/>
    <w:link w:val="PidipaginaCarattere"/>
    <w:uiPriority w:val="99"/>
    <w:unhideWhenUsed/>
    <w:rsid w:val="0074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tican.va/roman_curia/congregations/cfaith/documents/rc_con_cfaith_doc_20000806_dominus-iesus_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2014-01-16T11:21:00Z</dcterms:created>
  <dcterms:modified xsi:type="dcterms:W3CDTF">2014-01-16T11:25:00Z</dcterms:modified>
</cp:coreProperties>
</file>