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Elencochiaro-Colore4"/>
        <w:tblW w:w="0" w:type="auto"/>
        <w:tblLook w:val="04A0"/>
      </w:tblPr>
      <w:tblGrid>
        <w:gridCol w:w="9778"/>
      </w:tblGrid>
      <w:tr w:rsidR="00B90314" w:rsidTr="0073131C">
        <w:trPr>
          <w:cnfStyle w:val="100000000000"/>
        </w:trPr>
        <w:tc>
          <w:tcPr>
            <w:cnfStyle w:val="001000000000"/>
            <w:tcW w:w="9778" w:type="dxa"/>
          </w:tcPr>
          <w:p w:rsidR="00B90314" w:rsidRPr="0073131C" w:rsidRDefault="00B90314" w:rsidP="0073131C">
            <w:pPr>
              <w:pStyle w:val="Paragrafoelenco"/>
              <w:jc w:val="center"/>
              <w:rPr>
                <w:rFonts w:ascii="Times New Roman" w:hAnsi="Times New Roman"/>
                <w:b w:val="0"/>
                <w:sz w:val="28"/>
                <w:szCs w:val="28"/>
              </w:rPr>
            </w:pPr>
            <w:bookmarkStart w:id="0" w:name="_GoBack"/>
            <w:bookmarkEnd w:id="0"/>
            <w:r w:rsidRPr="0073131C">
              <w:rPr>
                <w:rFonts w:ascii="Times New Roman" w:hAnsi="Times New Roman"/>
                <w:sz w:val="28"/>
                <w:szCs w:val="28"/>
              </w:rPr>
              <w:t>Le migrazioni e i documenti del Magistero della Chiesa</w:t>
            </w:r>
          </w:p>
          <w:p w:rsidR="00B90314" w:rsidRPr="0073131C" w:rsidRDefault="00B90314" w:rsidP="0073131C">
            <w:pPr>
              <w:jc w:val="center"/>
              <w:rPr>
                <w:rFonts w:ascii="Times New Roman" w:hAnsi="Times New Roman" w:cs="Times New Roman"/>
              </w:rPr>
            </w:pPr>
          </w:p>
          <w:p w:rsidR="00B90314" w:rsidRPr="0073131C" w:rsidRDefault="00B90314" w:rsidP="0073131C">
            <w:pPr>
              <w:jc w:val="center"/>
              <w:rPr>
                <w:rFonts w:ascii="Times New Roman" w:hAnsi="Times New Roman" w:cs="Times New Roman"/>
                <w:b w:val="0"/>
              </w:rPr>
            </w:pPr>
            <w:r w:rsidRPr="0073131C">
              <w:rPr>
                <w:rFonts w:ascii="Times New Roman" w:hAnsi="Times New Roman" w:cs="Times New Roman"/>
                <w:sz w:val="28"/>
                <w:szCs w:val="28"/>
              </w:rPr>
              <w:t>Nota di sintesi</w:t>
            </w:r>
          </w:p>
          <w:p w:rsidR="00B90314" w:rsidRDefault="00B90314"/>
        </w:tc>
      </w:tr>
    </w:tbl>
    <w:p w:rsidR="006B71F4" w:rsidRDefault="006B71F4"/>
    <w:p w:rsidR="000F24FF" w:rsidRPr="0073131C" w:rsidRDefault="0018050E"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La presente nota intende esporre in estrema sintesi i documenti principali della Chiesa relativi alle migrazioni moderne dell’era industriale e postindustriale. Lo scopo è quello di introdurre alla lettura dei testi riportati per meglio comprendere il cammino di riflessione e di azione pastorale della Chiesa nel vasto campo della mobilità umana.</w:t>
      </w:r>
    </w:p>
    <w:p w:rsidR="0018050E" w:rsidRPr="0073131C" w:rsidRDefault="0018050E"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 xml:space="preserve">Il primo documento è la </w:t>
      </w:r>
      <w:proofErr w:type="spellStart"/>
      <w:r w:rsidRPr="0073131C">
        <w:rPr>
          <w:rFonts w:ascii="Times New Roman" w:hAnsi="Times New Roman" w:cs="Times New Roman"/>
          <w:i/>
          <w:sz w:val="24"/>
          <w:szCs w:val="24"/>
        </w:rPr>
        <w:t>Exsul</w:t>
      </w:r>
      <w:proofErr w:type="spellEnd"/>
      <w:r w:rsidRPr="0073131C">
        <w:rPr>
          <w:rFonts w:ascii="Times New Roman" w:hAnsi="Times New Roman" w:cs="Times New Roman"/>
          <w:i/>
          <w:sz w:val="24"/>
          <w:szCs w:val="24"/>
        </w:rPr>
        <w:t xml:space="preserve"> </w:t>
      </w:r>
      <w:proofErr w:type="spellStart"/>
      <w:r w:rsidRPr="0073131C">
        <w:rPr>
          <w:rFonts w:ascii="Times New Roman" w:hAnsi="Times New Roman" w:cs="Times New Roman"/>
          <w:i/>
          <w:sz w:val="24"/>
          <w:szCs w:val="24"/>
        </w:rPr>
        <w:t>Familia</w:t>
      </w:r>
      <w:proofErr w:type="spellEnd"/>
      <w:r w:rsidRPr="0073131C">
        <w:rPr>
          <w:rFonts w:ascii="Times New Roman" w:hAnsi="Times New Roman" w:cs="Times New Roman"/>
          <w:i/>
          <w:sz w:val="24"/>
          <w:szCs w:val="24"/>
        </w:rPr>
        <w:t xml:space="preserve"> </w:t>
      </w:r>
      <w:r w:rsidR="004D1DE0" w:rsidRPr="0073131C">
        <w:rPr>
          <w:rFonts w:ascii="Times New Roman" w:hAnsi="Times New Roman" w:cs="Times New Roman"/>
          <w:i/>
          <w:sz w:val="24"/>
          <w:szCs w:val="24"/>
        </w:rPr>
        <w:t xml:space="preserve">di Pio XII (1952 </w:t>
      </w:r>
      <w:r w:rsidR="004D1DE0" w:rsidRPr="0073131C">
        <w:rPr>
          <w:rFonts w:ascii="Times New Roman" w:hAnsi="Times New Roman" w:cs="Times New Roman"/>
          <w:sz w:val="24"/>
          <w:szCs w:val="24"/>
        </w:rPr>
        <w:t xml:space="preserve">con la quale si affronta in modo </w:t>
      </w:r>
      <w:r w:rsidR="00804157" w:rsidRPr="0073131C">
        <w:rPr>
          <w:rFonts w:ascii="Times New Roman" w:hAnsi="Times New Roman" w:cs="Times New Roman"/>
          <w:sz w:val="24"/>
          <w:szCs w:val="24"/>
        </w:rPr>
        <w:t xml:space="preserve">globale e </w:t>
      </w:r>
      <w:r w:rsidR="004D1DE0" w:rsidRPr="0073131C">
        <w:rPr>
          <w:rFonts w:ascii="Times New Roman" w:hAnsi="Times New Roman" w:cs="Times New Roman"/>
          <w:sz w:val="24"/>
          <w:szCs w:val="24"/>
        </w:rPr>
        <w:t>sistematico</w:t>
      </w:r>
      <w:r w:rsidR="00804157" w:rsidRPr="0073131C">
        <w:rPr>
          <w:rFonts w:ascii="Times New Roman" w:hAnsi="Times New Roman" w:cs="Times New Roman"/>
          <w:sz w:val="24"/>
          <w:szCs w:val="24"/>
        </w:rPr>
        <w:t xml:space="preserve">, specialmente da un punto di vista canonico, </w:t>
      </w:r>
      <w:r w:rsidR="004D1DE0" w:rsidRPr="0073131C">
        <w:rPr>
          <w:rFonts w:ascii="Times New Roman" w:hAnsi="Times New Roman" w:cs="Times New Roman"/>
          <w:sz w:val="24"/>
          <w:szCs w:val="24"/>
        </w:rPr>
        <w:t xml:space="preserve"> la pastorale per i migranti</w:t>
      </w:r>
      <w:r w:rsidRPr="0073131C">
        <w:rPr>
          <w:rFonts w:ascii="Times New Roman" w:hAnsi="Times New Roman" w:cs="Times New Roman"/>
          <w:sz w:val="24"/>
          <w:szCs w:val="24"/>
        </w:rPr>
        <w:t>.</w:t>
      </w:r>
      <w:r w:rsidR="00804157" w:rsidRPr="0073131C">
        <w:rPr>
          <w:rFonts w:ascii="Times New Roman" w:hAnsi="Times New Roman" w:cs="Times New Roman"/>
          <w:sz w:val="24"/>
          <w:szCs w:val="24"/>
        </w:rPr>
        <w:t xml:space="preserve"> </w:t>
      </w:r>
      <w:r w:rsidR="004D1DE0" w:rsidRPr="0073131C">
        <w:rPr>
          <w:rFonts w:ascii="Times New Roman" w:hAnsi="Times New Roman" w:cs="Times New Roman"/>
          <w:sz w:val="24"/>
          <w:szCs w:val="24"/>
        </w:rPr>
        <w:t xml:space="preserve">Ha la veste solenne della Costituzione </w:t>
      </w:r>
      <w:r w:rsidR="00804157" w:rsidRPr="0073131C">
        <w:rPr>
          <w:rFonts w:ascii="Times New Roman" w:hAnsi="Times New Roman" w:cs="Times New Roman"/>
          <w:sz w:val="24"/>
          <w:szCs w:val="24"/>
        </w:rPr>
        <w:t>A</w:t>
      </w:r>
      <w:r w:rsidR="004D1DE0" w:rsidRPr="0073131C">
        <w:rPr>
          <w:rFonts w:ascii="Times New Roman" w:hAnsi="Times New Roman" w:cs="Times New Roman"/>
          <w:sz w:val="24"/>
          <w:szCs w:val="24"/>
        </w:rPr>
        <w:t>postolica ed è comunemente ritenuta la</w:t>
      </w:r>
      <w:r w:rsidR="004D1DE0" w:rsidRPr="0073131C">
        <w:rPr>
          <w:rFonts w:ascii="Times New Roman" w:hAnsi="Times New Roman" w:cs="Times New Roman"/>
          <w:i/>
          <w:sz w:val="24"/>
          <w:szCs w:val="24"/>
        </w:rPr>
        <w:t xml:space="preserve"> </w:t>
      </w:r>
      <w:r w:rsidR="00804157" w:rsidRPr="0073131C">
        <w:rPr>
          <w:rFonts w:ascii="Times New Roman" w:hAnsi="Times New Roman" w:cs="Times New Roman"/>
          <w:i/>
          <w:sz w:val="24"/>
          <w:szCs w:val="24"/>
        </w:rPr>
        <w:t xml:space="preserve">Magna </w:t>
      </w:r>
      <w:proofErr w:type="spellStart"/>
      <w:r w:rsidR="00804157" w:rsidRPr="0073131C">
        <w:rPr>
          <w:rFonts w:ascii="Times New Roman" w:hAnsi="Times New Roman" w:cs="Times New Roman"/>
          <w:i/>
          <w:sz w:val="24"/>
          <w:szCs w:val="24"/>
        </w:rPr>
        <w:t>Charta</w:t>
      </w:r>
      <w:proofErr w:type="spellEnd"/>
      <w:r w:rsidR="004D1DE0" w:rsidRPr="0073131C">
        <w:rPr>
          <w:rFonts w:ascii="Times New Roman" w:hAnsi="Times New Roman" w:cs="Times New Roman"/>
          <w:i/>
          <w:sz w:val="24"/>
          <w:szCs w:val="24"/>
        </w:rPr>
        <w:t xml:space="preserve"> </w:t>
      </w:r>
      <w:r w:rsidR="00804157" w:rsidRPr="0073131C">
        <w:rPr>
          <w:rFonts w:ascii="Times New Roman" w:hAnsi="Times New Roman" w:cs="Times New Roman"/>
          <w:sz w:val="24"/>
          <w:szCs w:val="24"/>
        </w:rPr>
        <w:t>del pensiero della Chiesa sulle migrazioni. Precede il Concilio Vaticano II ed è di un’apertura singolare, quasi ne anticipasse i contenuti. Rivela tuttavia un’impostazione verticistica e centralizzata per cui la cura pastorale è affidata a una congregazione della curia romana, lasciando, in apparenza, poco spazio alla responsabilità dei vescovi locali. Sarà la nuova ecclesiologia del  Concilio Vaticano II a recepire l’”ordinarietà” della mobilità umana in tutti i suoi aspetti, offrendo una percezione nuova e dinamica della mobilità che veda coinvolta</w:t>
      </w:r>
      <w:r w:rsidR="00D8367D" w:rsidRPr="0073131C">
        <w:rPr>
          <w:rFonts w:ascii="Times New Roman" w:hAnsi="Times New Roman" w:cs="Times New Roman"/>
          <w:sz w:val="24"/>
          <w:szCs w:val="24"/>
        </w:rPr>
        <w:t xml:space="preserve"> direttamente la chiesa locale in questa cura pastorale specifica.</w:t>
      </w:r>
    </w:p>
    <w:p w:rsidR="00D8367D" w:rsidRPr="0073131C" w:rsidRDefault="00D8367D"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 xml:space="preserve">Il Concilio Vaticano II in più documenti affronta il problema dei migranti e, in particolare, nel decreto </w:t>
      </w:r>
      <w:proofErr w:type="spellStart"/>
      <w:r w:rsidRPr="0073131C">
        <w:rPr>
          <w:rFonts w:ascii="Times New Roman" w:hAnsi="Times New Roman" w:cs="Times New Roman"/>
          <w:i/>
          <w:sz w:val="24"/>
          <w:szCs w:val="24"/>
        </w:rPr>
        <w:t>Christus</w:t>
      </w:r>
      <w:proofErr w:type="spellEnd"/>
      <w:r w:rsidRPr="0073131C">
        <w:rPr>
          <w:rFonts w:ascii="Times New Roman" w:hAnsi="Times New Roman" w:cs="Times New Roman"/>
          <w:i/>
          <w:sz w:val="24"/>
          <w:szCs w:val="24"/>
        </w:rPr>
        <w:t xml:space="preserve"> Dominus </w:t>
      </w:r>
      <w:r w:rsidRPr="0073131C">
        <w:rPr>
          <w:rFonts w:ascii="Times New Roman" w:hAnsi="Times New Roman" w:cs="Times New Roman"/>
          <w:sz w:val="24"/>
          <w:szCs w:val="24"/>
        </w:rPr>
        <w:t>sull’ufficio pastorale dei Vescovi al n. 18:</w:t>
      </w:r>
    </w:p>
    <w:p w:rsidR="00D8367D" w:rsidRPr="0073131C" w:rsidRDefault="00D8367D" w:rsidP="0073131C">
      <w:pPr>
        <w:spacing w:after="120" w:line="240" w:lineRule="auto"/>
        <w:ind w:left="1134"/>
        <w:jc w:val="both"/>
        <w:rPr>
          <w:rFonts w:ascii="Times New Roman" w:hAnsi="Times New Roman" w:cs="Times New Roman"/>
          <w:sz w:val="20"/>
          <w:szCs w:val="20"/>
        </w:rPr>
      </w:pPr>
      <w:r w:rsidRPr="0073131C">
        <w:rPr>
          <w:rFonts w:ascii="Times New Roman" w:hAnsi="Times New Roman" w:cs="Times New Roman"/>
          <w:sz w:val="20"/>
          <w:szCs w:val="20"/>
        </w:rPr>
        <w:t>“Si abbia un particolare interessamento per quei fedeli che, a motivo della loro condizione di vita, non possono godere a sufficienza della comune ordinaria cura pastorale dei parroci o ne sono privi del tutto; come sono moltissimi gli emigrati, gli esuli, i profughi, i marittimi, gli addetti ai trasporti aerei, i nomadi e altre simili categorie di uomini”.</w:t>
      </w:r>
    </w:p>
    <w:p w:rsidR="00A403E9" w:rsidRPr="0073131C" w:rsidRDefault="00A403E9"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 xml:space="preserve">Il concilio ha </w:t>
      </w:r>
      <w:r w:rsidR="00A23CF7" w:rsidRPr="0073131C">
        <w:rPr>
          <w:rFonts w:ascii="Times New Roman" w:hAnsi="Times New Roman" w:cs="Times New Roman"/>
          <w:sz w:val="24"/>
          <w:szCs w:val="24"/>
        </w:rPr>
        <w:t xml:space="preserve">poi </w:t>
      </w:r>
      <w:r w:rsidRPr="0073131C">
        <w:rPr>
          <w:rFonts w:ascii="Times New Roman" w:hAnsi="Times New Roman" w:cs="Times New Roman"/>
          <w:sz w:val="24"/>
          <w:szCs w:val="24"/>
        </w:rPr>
        <w:t>voluto sottolineare una questione di estrema importanza: l’impegno della sollecitudine pastorale dei Vescovi</w:t>
      </w:r>
      <w:r w:rsidR="008D25E1" w:rsidRPr="0073131C">
        <w:rPr>
          <w:rFonts w:ascii="Times New Roman" w:hAnsi="Times New Roman" w:cs="Times New Roman"/>
          <w:sz w:val="24"/>
          <w:szCs w:val="24"/>
        </w:rPr>
        <w:t xml:space="preserve">. </w:t>
      </w:r>
      <w:r w:rsidR="00A23CF7" w:rsidRPr="0073131C">
        <w:rPr>
          <w:rFonts w:ascii="Times New Roman" w:hAnsi="Times New Roman" w:cs="Times New Roman"/>
          <w:sz w:val="24"/>
          <w:szCs w:val="24"/>
        </w:rPr>
        <w:t xml:space="preserve">La Chiesa locale è sollecitata a farsi carico della cura di tutti i fedeli, compresi gli immigrati. </w:t>
      </w:r>
      <w:r w:rsidR="008D25E1" w:rsidRPr="0073131C">
        <w:rPr>
          <w:rFonts w:ascii="Times New Roman" w:hAnsi="Times New Roman" w:cs="Times New Roman"/>
          <w:sz w:val="24"/>
          <w:szCs w:val="24"/>
        </w:rPr>
        <w:t>La diocesi, che diviene sempre più multiculturale con l’arrivo di nuovi immigrati, trova nella figura del Vescovo l’elemento di comunione e di unità nella diversità.</w:t>
      </w:r>
    </w:p>
    <w:p w:rsidR="00A23CF7" w:rsidRPr="0073131C" w:rsidRDefault="00A23CF7"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 xml:space="preserve">Il </w:t>
      </w:r>
      <w:proofErr w:type="spellStart"/>
      <w:r w:rsidRPr="0073131C">
        <w:rPr>
          <w:rFonts w:ascii="Times New Roman" w:hAnsi="Times New Roman" w:cs="Times New Roman"/>
          <w:i/>
          <w:sz w:val="24"/>
          <w:szCs w:val="24"/>
        </w:rPr>
        <w:t>motu</w:t>
      </w:r>
      <w:proofErr w:type="spellEnd"/>
      <w:r w:rsidRPr="0073131C">
        <w:rPr>
          <w:rFonts w:ascii="Times New Roman" w:hAnsi="Times New Roman" w:cs="Times New Roman"/>
          <w:i/>
          <w:sz w:val="24"/>
          <w:szCs w:val="24"/>
        </w:rPr>
        <w:t xml:space="preserve"> proprio</w:t>
      </w:r>
      <w:r w:rsidRPr="0073131C">
        <w:rPr>
          <w:rFonts w:ascii="Times New Roman" w:hAnsi="Times New Roman" w:cs="Times New Roman"/>
          <w:sz w:val="24"/>
          <w:szCs w:val="24"/>
        </w:rPr>
        <w:t xml:space="preserve"> </w:t>
      </w:r>
      <w:proofErr w:type="spellStart"/>
      <w:r w:rsidRPr="0073131C">
        <w:rPr>
          <w:rFonts w:ascii="Times New Roman" w:hAnsi="Times New Roman" w:cs="Times New Roman"/>
          <w:i/>
          <w:sz w:val="24"/>
          <w:szCs w:val="24"/>
        </w:rPr>
        <w:t>Pastoralis</w:t>
      </w:r>
      <w:proofErr w:type="spellEnd"/>
      <w:r w:rsidRPr="0073131C">
        <w:rPr>
          <w:rFonts w:ascii="Times New Roman" w:hAnsi="Times New Roman" w:cs="Times New Roman"/>
          <w:i/>
          <w:sz w:val="24"/>
          <w:szCs w:val="24"/>
        </w:rPr>
        <w:t xml:space="preserve"> </w:t>
      </w:r>
      <w:proofErr w:type="spellStart"/>
      <w:r w:rsidRPr="0073131C">
        <w:rPr>
          <w:rFonts w:ascii="Times New Roman" w:hAnsi="Times New Roman" w:cs="Times New Roman"/>
          <w:i/>
          <w:sz w:val="24"/>
          <w:szCs w:val="24"/>
        </w:rPr>
        <w:t>migratorum</w:t>
      </w:r>
      <w:proofErr w:type="spellEnd"/>
      <w:r w:rsidRPr="0073131C">
        <w:rPr>
          <w:rFonts w:ascii="Times New Roman" w:hAnsi="Times New Roman" w:cs="Times New Roman"/>
          <w:i/>
          <w:sz w:val="24"/>
          <w:szCs w:val="24"/>
        </w:rPr>
        <w:t xml:space="preserve"> cura</w:t>
      </w:r>
      <w:r w:rsidRPr="0073131C">
        <w:rPr>
          <w:rFonts w:ascii="Times New Roman" w:hAnsi="Times New Roman" w:cs="Times New Roman"/>
          <w:sz w:val="24"/>
          <w:szCs w:val="24"/>
        </w:rPr>
        <w:t xml:space="preserve">  di </w:t>
      </w:r>
      <w:proofErr w:type="spellStart"/>
      <w:r w:rsidRPr="0073131C">
        <w:rPr>
          <w:rFonts w:ascii="Times New Roman" w:hAnsi="Times New Roman" w:cs="Times New Roman"/>
          <w:sz w:val="24"/>
          <w:szCs w:val="24"/>
        </w:rPr>
        <w:t>PaoloVI</w:t>
      </w:r>
      <w:proofErr w:type="spellEnd"/>
      <w:r w:rsidRPr="0073131C">
        <w:rPr>
          <w:rFonts w:ascii="Times New Roman" w:hAnsi="Times New Roman" w:cs="Times New Roman"/>
          <w:sz w:val="24"/>
          <w:szCs w:val="24"/>
        </w:rPr>
        <w:t xml:space="preserve"> (1969) e l’istruzione della Sacra congregazione per i vescovi </w:t>
      </w:r>
      <w:r w:rsidRPr="0073131C">
        <w:rPr>
          <w:rFonts w:ascii="Times New Roman" w:hAnsi="Times New Roman" w:cs="Times New Roman"/>
          <w:i/>
          <w:sz w:val="24"/>
          <w:szCs w:val="24"/>
        </w:rPr>
        <w:t xml:space="preserve">De pastorali </w:t>
      </w:r>
      <w:proofErr w:type="spellStart"/>
      <w:r w:rsidRPr="0073131C">
        <w:rPr>
          <w:rFonts w:ascii="Times New Roman" w:hAnsi="Times New Roman" w:cs="Times New Roman"/>
          <w:i/>
          <w:sz w:val="24"/>
          <w:szCs w:val="24"/>
        </w:rPr>
        <w:t>migratorum</w:t>
      </w:r>
      <w:proofErr w:type="spellEnd"/>
      <w:r w:rsidRPr="0073131C">
        <w:rPr>
          <w:rFonts w:ascii="Times New Roman" w:hAnsi="Times New Roman" w:cs="Times New Roman"/>
          <w:i/>
          <w:sz w:val="24"/>
          <w:szCs w:val="24"/>
        </w:rPr>
        <w:t xml:space="preserve"> cura (</w:t>
      </w:r>
      <w:proofErr w:type="spellStart"/>
      <w:r w:rsidRPr="0073131C">
        <w:rPr>
          <w:rFonts w:ascii="Times New Roman" w:hAnsi="Times New Roman" w:cs="Times New Roman"/>
          <w:i/>
          <w:sz w:val="24"/>
          <w:szCs w:val="24"/>
        </w:rPr>
        <w:t>Nemo</w:t>
      </w:r>
      <w:proofErr w:type="spellEnd"/>
      <w:r w:rsidRPr="0073131C">
        <w:rPr>
          <w:rFonts w:ascii="Times New Roman" w:hAnsi="Times New Roman" w:cs="Times New Roman"/>
          <w:i/>
          <w:sz w:val="24"/>
          <w:szCs w:val="24"/>
        </w:rPr>
        <w:t xml:space="preserve"> est) </w:t>
      </w:r>
      <w:r w:rsidRPr="0073131C">
        <w:rPr>
          <w:rFonts w:ascii="Times New Roman" w:hAnsi="Times New Roman" w:cs="Times New Roman"/>
          <w:sz w:val="24"/>
          <w:szCs w:val="24"/>
        </w:rPr>
        <w:t xml:space="preserve">riformulano la materia </w:t>
      </w:r>
      <w:r w:rsidR="002F0430" w:rsidRPr="0073131C">
        <w:rPr>
          <w:rFonts w:ascii="Times New Roman" w:hAnsi="Times New Roman" w:cs="Times New Roman"/>
          <w:sz w:val="24"/>
          <w:szCs w:val="24"/>
        </w:rPr>
        <w:t xml:space="preserve">della pastorale migratoria </w:t>
      </w:r>
      <w:r w:rsidRPr="0073131C">
        <w:rPr>
          <w:rFonts w:ascii="Times New Roman" w:hAnsi="Times New Roman" w:cs="Times New Roman"/>
          <w:sz w:val="24"/>
          <w:szCs w:val="24"/>
        </w:rPr>
        <w:t>sulla scorta delle direttive conciliari</w:t>
      </w:r>
      <w:r w:rsidR="00D367D3" w:rsidRPr="0073131C">
        <w:rPr>
          <w:rFonts w:ascii="Times New Roman" w:hAnsi="Times New Roman" w:cs="Times New Roman"/>
          <w:sz w:val="24"/>
          <w:szCs w:val="24"/>
        </w:rPr>
        <w:t>; nello stesso tempo ribadiscono il  criterio fondamentale che deve animare l’azione pastorale specifica per i migranti:</w:t>
      </w:r>
    </w:p>
    <w:p w:rsidR="00D367D3" w:rsidRPr="0073131C" w:rsidRDefault="00D367D3" w:rsidP="0073131C">
      <w:pPr>
        <w:spacing w:after="120" w:line="240" w:lineRule="auto"/>
        <w:ind w:left="1134"/>
        <w:jc w:val="both"/>
        <w:rPr>
          <w:rFonts w:ascii="Times New Roman" w:hAnsi="Times New Roman" w:cs="Times New Roman"/>
          <w:sz w:val="20"/>
          <w:szCs w:val="20"/>
        </w:rPr>
      </w:pPr>
      <w:r w:rsidRPr="0073131C">
        <w:rPr>
          <w:rFonts w:ascii="Times New Roman" w:hAnsi="Times New Roman" w:cs="Times New Roman"/>
          <w:sz w:val="24"/>
          <w:szCs w:val="24"/>
        </w:rPr>
        <w:t>“</w:t>
      </w:r>
      <w:r w:rsidRPr="0073131C">
        <w:rPr>
          <w:rFonts w:ascii="Times New Roman" w:hAnsi="Times New Roman" w:cs="Times New Roman"/>
          <w:sz w:val="20"/>
          <w:szCs w:val="20"/>
        </w:rPr>
        <w:t>Non è possibile svolgere in maniera efficace questa cura pastorale se non si tengono in debito conto il patrimonio spirituale e la cultura propria dei migranti. A tale riguardo ha grande importanza la lingua nazionale, con la quale esprimono i loro pensieri, la loro mentalità, la loro stessa vita religiosa.”</w:t>
      </w:r>
    </w:p>
    <w:p w:rsidR="002F0430" w:rsidRPr="0073131C" w:rsidRDefault="002F0430"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i/>
          <w:sz w:val="24"/>
          <w:szCs w:val="24"/>
        </w:rPr>
        <w:lastRenderedPageBreak/>
        <w:t>Chiesa e mobilità umana</w:t>
      </w:r>
      <w:r w:rsidRPr="0073131C">
        <w:rPr>
          <w:rFonts w:ascii="Times New Roman" w:hAnsi="Times New Roman" w:cs="Times New Roman"/>
          <w:sz w:val="24"/>
          <w:szCs w:val="24"/>
        </w:rPr>
        <w:t xml:space="preserve"> è il terzo documento pontificio del 1978 in cui si propone una lettura aggiornata del fenomeno migratorio. Ha la forma più sobria di una lettera circolare inviata ai vescovi; in essa si insiste per una pastorale senza frontiere che necessita di una forte collaborazione interecclesiale.</w:t>
      </w:r>
    </w:p>
    <w:p w:rsidR="002F0430" w:rsidRPr="0073131C" w:rsidRDefault="002F0430"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 xml:space="preserve">Di alto profilo è anche il documento </w:t>
      </w:r>
      <w:r w:rsidRPr="0073131C">
        <w:rPr>
          <w:rFonts w:ascii="Times New Roman" w:hAnsi="Times New Roman" w:cs="Times New Roman"/>
          <w:i/>
          <w:sz w:val="24"/>
          <w:szCs w:val="24"/>
        </w:rPr>
        <w:t>I rifugiati, una sfida alla solidarietà</w:t>
      </w:r>
      <w:r w:rsidRPr="0073131C">
        <w:rPr>
          <w:rFonts w:ascii="Times New Roman" w:hAnsi="Times New Roman" w:cs="Times New Roman"/>
          <w:sz w:val="24"/>
          <w:szCs w:val="24"/>
        </w:rPr>
        <w:t xml:space="preserve"> del 1992</w:t>
      </w:r>
      <w:r w:rsidR="00125F29" w:rsidRPr="0073131C">
        <w:rPr>
          <w:rFonts w:ascii="Times New Roman" w:hAnsi="Times New Roman" w:cs="Times New Roman"/>
          <w:sz w:val="24"/>
          <w:szCs w:val="24"/>
        </w:rPr>
        <w:t>,</w:t>
      </w:r>
      <w:r w:rsidRPr="0073131C">
        <w:rPr>
          <w:rFonts w:ascii="Times New Roman" w:hAnsi="Times New Roman" w:cs="Times New Roman"/>
          <w:sz w:val="24"/>
          <w:szCs w:val="24"/>
        </w:rPr>
        <w:t xml:space="preserve"> dove viene affrontata la grave e spesso drammatica situazione dei rifugiati e richiedenti asilo o bisognosi di protezione umanitaria. Le tesi principali di questo documento sono state riproposte in un “</w:t>
      </w:r>
      <w:r w:rsidRPr="0073131C">
        <w:rPr>
          <w:rFonts w:ascii="Times New Roman" w:hAnsi="Times New Roman" w:cs="Times New Roman"/>
          <w:i/>
          <w:sz w:val="24"/>
          <w:szCs w:val="24"/>
        </w:rPr>
        <w:t>Memorandum</w:t>
      </w:r>
      <w:r w:rsidRPr="0073131C">
        <w:rPr>
          <w:rFonts w:ascii="Times New Roman" w:hAnsi="Times New Roman" w:cs="Times New Roman"/>
          <w:sz w:val="24"/>
          <w:szCs w:val="24"/>
        </w:rPr>
        <w:t>”</w:t>
      </w:r>
      <w:r w:rsidR="00125F29" w:rsidRPr="0073131C">
        <w:rPr>
          <w:rFonts w:ascii="Times New Roman" w:hAnsi="Times New Roman" w:cs="Times New Roman"/>
          <w:sz w:val="24"/>
          <w:szCs w:val="24"/>
        </w:rPr>
        <w:t xml:space="preserve"> reso pubblico dalla Santa Sede il 1° giugno del 2000 in occasione del Giubileo dei Migranti.</w:t>
      </w:r>
    </w:p>
    <w:p w:rsidR="00125F29" w:rsidRPr="0073131C" w:rsidRDefault="00125F29"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Vi sono altri documenti pontifici di notevole importanza, anche se non trattano ex pro</w:t>
      </w:r>
      <w:r w:rsidR="00852551" w:rsidRPr="0073131C">
        <w:rPr>
          <w:rFonts w:ascii="Times New Roman" w:hAnsi="Times New Roman" w:cs="Times New Roman"/>
          <w:sz w:val="24"/>
          <w:szCs w:val="24"/>
        </w:rPr>
        <w:t xml:space="preserve">fesso il tema delle migrazioni. In proposito si può ricordare </w:t>
      </w:r>
      <w:r w:rsidR="00852551" w:rsidRPr="0073131C">
        <w:rPr>
          <w:rFonts w:ascii="Times New Roman" w:hAnsi="Times New Roman" w:cs="Times New Roman"/>
          <w:i/>
          <w:sz w:val="24"/>
          <w:szCs w:val="24"/>
        </w:rPr>
        <w:t xml:space="preserve">La Chiesa di fronte al razzismo del 1998, </w:t>
      </w:r>
      <w:r w:rsidR="00852551" w:rsidRPr="0073131C">
        <w:rPr>
          <w:rFonts w:ascii="Times New Roman" w:hAnsi="Times New Roman" w:cs="Times New Roman"/>
          <w:sz w:val="24"/>
          <w:szCs w:val="24"/>
        </w:rPr>
        <w:t>che enumera tra le varie forme di razzismo anche quella legata ai fenomeni migratori.</w:t>
      </w:r>
    </w:p>
    <w:p w:rsidR="00852551" w:rsidRPr="0073131C" w:rsidRDefault="00852551"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 xml:space="preserve">Anche il </w:t>
      </w:r>
      <w:r w:rsidRPr="0073131C">
        <w:rPr>
          <w:rFonts w:ascii="Times New Roman" w:hAnsi="Times New Roman" w:cs="Times New Roman"/>
          <w:i/>
          <w:sz w:val="24"/>
          <w:szCs w:val="24"/>
        </w:rPr>
        <w:t>Catechismo della Chiesa Cattolica</w:t>
      </w:r>
      <w:r w:rsidR="00EE5224" w:rsidRPr="0073131C">
        <w:rPr>
          <w:rFonts w:ascii="Times New Roman" w:hAnsi="Times New Roman" w:cs="Times New Roman"/>
          <w:i/>
          <w:sz w:val="24"/>
          <w:szCs w:val="24"/>
        </w:rPr>
        <w:t xml:space="preserve"> </w:t>
      </w:r>
      <w:r w:rsidR="00EE5224" w:rsidRPr="0073131C">
        <w:rPr>
          <w:rFonts w:ascii="Times New Roman" w:hAnsi="Times New Roman" w:cs="Times New Roman"/>
          <w:sz w:val="24"/>
          <w:szCs w:val="24"/>
        </w:rPr>
        <w:t>riserva un paragrafo, il 2241, agli stranieri.</w:t>
      </w:r>
    </w:p>
    <w:p w:rsidR="00EE5224" w:rsidRPr="0073131C" w:rsidRDefault="00EE5224" w:rsidP="0073131C">
      <w:pPr>
        <w:spacing w:after="120" w:line="240" w:lineRule="auto"/>
        <w:ind w:left="1134"/>
        <w:jc w:val="both"/>
        <w:rPr>
          <w:rFonts w:ascii="Times New Roman" w:hAnsi="Times New Roman" w:cs="Times New Roman"/>
          <w:i/>
          <w:sz w:val="20"/>
          <w:szCs w:val="20"/>
        </w:rPr>
      </w:pPr>
      <w:r w:rsidRPr="0073131C">
        <w:rPr>
          <w:rFonts w:ascii="Times New Roman" w:hAnsi="Times New Roman" w:cs="Times New Roman"/>
          <w:i/>
          <w:sz w:val="20"/>
          <w:szCs w:val="20"/>
        </w:rPr>
        <w:t>“Le nazioni più ricche sono tenute ad accogliere, nella misura del possibile, lo straniero alla ricerca della sicurezza e delle risorse necessarie alla la vita che non gli è possibile trovare nel proprio paese d’origine.”.</w:t>
      </w:r>
    </w:p>
    <w:p w:rsidR="00EE5224" w:rsidRPr="0073131C" w:rsidRDefault="00EE5224"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Il Catechismo prosegue affermando il “diritto di emigrare”, diritto che nel suo concreto esercizio può subire delle limitazioni, ma che non può essere misconosciuto, perché è “diritto naturale”.</w:t>
      </w:r>
    </w:p>
    <w:p w:rsidR="00EE5224" w:rsidRPr="0073131C" w:rsidRDefault="00EE5224"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 xml:space="preserve">Va poi ricordata la serie ininterrotta di Messaggi del Papa per l’annuale </w:t>
      </w:r>
      <w:r w:rsidR="003A70D2" w:rsidRPr="0073131C">
        <w:rPr>
          <w:rFonts w:ascii="Times New Roman" w:hAnsi="Times New Roman" w:cs="Times New Roman"/>
          <w:sz w:val="24"/>
          <w:szCs w:val="24"/>
        </w:rPr>
        <w:t xml:space="preserve">Giornata Mondiale delle Migrazioni: una serie di messaggi, ognuno su un tema specifico, che dal 1986 offrono una visione ampia dell’attenzione della Chiesa per il mondo dei migranti. Altri autorevoli interventi del Papa sono quello del 1998 al IV Congresso mondiale sulle Migrazioni e </w:t>
      </w:r>
      <w:r w:rsidR="007206A0" w:rsidRPr="0073131C">
        <w:rPr>
          <w:rFonts w:ascii="Times New Roman" w:hAnsi="Times New Roman" w:cs="Times New Roman"/>
          <w:sz w:val="24"/>
          <w:szCs w:val="24"/>
        </w:rPr>
        <w:t xml:space="preserve">l’omelia pronunciata nel </w:t>
      </w:r>
      <w:r w:rsidR="003A70D2" w:rsidRPr="0073131C">
        <w:rPr>
          <w:rFonts w:ascii="Times New Roman" w:hAnsi="Times New Roman" w:cs="Times New Roman"/>
          <w:sz w:val="24"/>
          <w:szCs w:val="24"/>
        </w:rPr>
        <w:t xml:space="preserve"> 2000 in occasione della celebrazione del Giubileo dei Migranti</w:t>
      </w:r>
      <w:r w:rsidR="00F92614" w:rsidRPr="0073131C">
        <w:rPr>
          <w:rFonts w:ascii="Times New Roman" w:hAnsi="Times New Roman" w:cs="Times New Roman"/>
          <w:sz w:val="24"/>
          <w:szCs w:val="24"/>
        </w:rPr>
        <w:t>.</w:t>
      </w:r>
    </w:p>
    <w:p w:rsidR="007206A0" w:rsidRPr="0073131C" w:rsidRDefault="007206A0"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 xml:space="preserve">Fra i documenti più recenti merita una particolare segnalazione: </w:t>
      </w:r>
      <w:r w:rsidRPr="0073131C">
        <w:rPr>
          <w:rFonts w:ascii="Times New Roman" w:hAnsi="Times New Roman" w:cs="Times New Roman"/>
          <w:i/>
          <w:sz w:val="24"/>
          <w:szCs w:val="24"/>
        </w:rPr>
        <w:t xml:space="preserve">Erga </w:t>
      </w:r>
      <w:proofErr w:type="spellStart"/>
      <w:r w:rsidRPr="0073131C">
        <w:rPr>
          <w:rFonts w:ascii="Times New Roman" w:hAnsi="Times New Roman" w:cs="Times New Roman"/>
          <w:i/>
          <w:sz w:val="24"/>
          <w:szCs w:val="24"/>
        </w:rPr>
        <w:t>Migrantes</w:t>
      </w:r>
      <w:proofErr w:type="spellEnd"/>
      <w:r w:rsidRPr="0073131C">
        <w:rPr>
          <w:rFonts w:ascii="Times New Roman" w:hAnsi="Times New Roman" w:cs="Times New Roman"/>
          <w:i/>
          <w:sz w:val="24"/>
          <w:szCs w:val="24"/>
        </w:rPr>
        <w:t xml:space="preserve"> Caritas Cristi</w:t>
      </w:r>
      <w:r w:rsidR="00005E18" w:rsidRPr="0073131C">
        <w:rPr>
          <w:rFonts w:ascii="Times New Roman" w:hAnsi="Times New Roman" w:cs="Times New Roman"/>
          <w:i/>
          <w:sz w:val="24"/>
          <w:szCs w:val="24"/>
        </w:rPr>
        <w:t>,</w:t>
      </w:r>
      <w:r w:rsidRPr="0073131C">
        <w:rPr>
          <w:rFonts w:ascii="Times New Roman" w:hAnsi="Times New Roman" w:cs="Times New Roman"/>
          <w:sz w:val="24"/>
          <w:szCs w:val="24"/>
        </w:rPr>
        <w:t xml:space="preserve"> che traccia un preciso quadro di riferimento biblico-teologico</w:t>
      </w:r>
      <w:r w:rsidR="00005E18" w:rsidRPr="0073131C">
        <w:rPr>
          <w:rFonts w:ascii="Times New Roman" w:hAnsi="Times New Roman" w:cs="Times New Roman"/>
          <w:sz w:val="24"/>
          <w:szCs w:val="24"/>
        </w:rPr>
        <w:t xml:space="preserve"> sul fenomeno migratorio, collocandolo nella storia della salvezza, quale segno dei tempi e della presenza di Dio nella storia e nella comunità degli uomini, in vista di una comunione universale.</w:t>
      </w:r>
    </w:p>
    <w:p w:rsidR="007206A0" w:rsidRPr="0073131C" w:rsidRDefault="00005E18"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 xml:space="preserve">Il documento presenta uno sviluppo notevole della concezione pastorale della mobilità umana nel contesto globalizzato e pluralista delle migrazioni. Si parla di nuova evangelizzazione, di missione, di dialogo, di cattolicità, di comunione. Le migrazioni e la pastorale migratoria acquistano una valenza missionaria, di Chiesa che va in missione, o meglio, di missione che viene alla Chiesa.. Il dialogo interculturale diventa modalità e sostanza della pastorale con e per i migranti. I migranti si situano come misura della comunione che è vissuta nella Chiesa: una comunione capace di coniugare le diversità come arricchimento. </w:t>
      </w:r>
      <w:r w:rsidR="00796DEE" w:rsidRPr="0073131C">
        <w:rPr>
          <w:rFonts w:ascii="Times New Roman" w:hAnsi="Times New Roman" w:cs="Times New Roman"/>
          <w:sz w:val="24"/>
          <w:szCs w:val="24"/>
        </w:rPr>
        <w:t xml:space="preserve">L’integrazione delle strutture pastorali e l’inserimento </w:t>
      </w:r>
      <w:r w:rsidR="00796DEE" w:rsidRPr="0073131C">
        <w:rPr>
          <w:rFonts w:ascii="Times New Roman" w:hAnsi="Times New Roman" w:cs="Times New Roman"/>
          <w:sz w:val="24"/>
          <w:szCs w:val="24"/>
        </w:rPr>
        <w:lastRenderedPageBreak/>
        <w:t xml:space="preserve">dei migranti nella pastorale ordinaria sono un’altra prospettiva che il documento sottolinea e propone alle Chiese particolari. </w:t>
      </w:r>
      <w:r w:rsidR="00D75B07" w:rsidRPr="0073131C">
        <w:rPr>
          <w:rFonts w:ascii="Times New Roman" w:hAnsi="Times New Roman" w:cs="Times New Roman"/>
          <w:sz w:val="24"/>
          <w:szCs w:val="24"/>
        </w:rPr>
        <w:t xml:space="preserve">Il migrante si pone nella chiesa particolare come  costruttore della cattolicità della Chiesa stessa, perché rende visibile e manifesta, in un luogo particolare, la sua cattolicità universale. </w:t>
      </w:r>
    </w:p>
    <w:p w:rsidR="00D75B07" w:rsidRPr="0073131C" w:rsidRDefault="009521F9"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Dai documenti della chiesa passati molto sommariamente in rassegna emergono alcune linee-guida per una pastorale equilibrata per e con i migranti:</w:t>
      </w:r>
    </w:p>
    <w:p w:rsidR="009521F9" w:rsidRPr="0073131C" w:rsidRDefault="009521F9"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Le migrazioni sono un fenomeno stabile e strutturale per cui la pastorale in ambito migratorio costituisce parte integrante dell’attività della chiesa locale</w:t>
      </w:r>
      <w:r w:rsidR="00A577BA" w:rsidRPr="0073131C">
        <w:rPr>
          <w:rFonts w:ascii="Times New Roman" w:hAnsi="Times New Roman" w:cs="Times New Roman"/>
          <w:sz w:val="24"/>
          <w:szCs w:val="24"/>
        </w:rPr>
        <w:t>.</w:t>
      </w:r>
    </w:p>
    <w:p w:rsidR="001B7E8D" w:rsidRPr="0073131C" w:rsidRDefault="000F11DC"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 xml:space="preserve">I migranti portano con se la propria lingua, la propria cultura, il proprio modo di pensare, la propria religione. Si tratta di un patrimonio spirituale che va conservato, soprattutto da parte della Chiesa. </w:t>
      </w:r>
      <w:r w:rsidR="00A577BA" w:rsidRPr="0073131C">
        <w:rPr>
          <w:rFonts w:ascii="Times New Roman" w:hAnsi="Times New Roman" w:cs="Times New Roman"/>
          <w:sz w:val="24"/>
          <w:szCs w:val="24"/>
        </w:rPr>
        <w:t xml:space="preserve">Alla base di ogni pianificazione pastorale i migranti devono </w:t>
      </w:r>
      <w:r w:rsidRPr="0073131C">
        <w:rPr>
          <w:rFonts w:ascii="Times New Roman" w:hAnsi="Times New Roman" w:cs="Times New Roman"/>
          <w:sz w:val="24"/>
          <w:szCs w:val="24"/>
        </w:rPr>
        <w:t xml:space="preserve">perciò </w:t>
      </w:r>
      <w:r w:rsidR="00A577BA" w:rsidRPr="0073131C">
        <w:rPr>
          <w:rFonts w:ascii="Times New Roman" w:hAnsi="Times New Roman" w:cs="Times New Roman"/>
          <w:sz w:val="24"/>
          <w:szCs w:val="24"/>
        </w:rPr>
        <w:t>ricevere</w:t>
      </w:r>
      <w:r w:rsidRPr="0073131C">
        <w:rPr>
          <w:rFonts w:ascii="Times New Roman" w:hAnsi="Times New Roman" w:cs="Times New Roman"/>
          <w:sz w:val="24"/>
          <w:szCs w:val="24"/>
        </w:rPr>
        <w:t xml:space="preserve"> per tutto il tempo ritenuto necessario </w:t>
      </w:r>
      <w:r w:rsidR="00A577BA" w:rsidRPr="0073131C">
        <w:rPr>
          <w:rFonts w:ascii="Times New Roman" w:hAnsi="Times New Roman" w:cs="Times New Roman"/>
          <w:sz w:val="24"/>
          <w:szCs w:val="24"/>
        </w:rPr>
        <w:t xml:space="preserve"> una cura pastorale specifica e poter godere di sacerdoti che parlino la loro stessa lingua…Il migrante deve poter trovare nella Chiesa locale un punto di riferimento</w:t>
      </w:r>
      <w:r w:rsidR="001B7E8D" w:rsidRPr="0073131C">
        <w:rPr>
          <w:rFonts w:ascii="Times New Roman" w:hAnsi="Times New Roman" w:cs="Times New Roman"/>
          <w:sz w:val="24"/>
          <w:szCs w:val="24"/>
        </w:rPr>
        <w:t xml:space="preserve">, sentirsi accolto e </w:t>
      </w:r>
      <w:r w:rsidR="00A577BA" w:rsidRPr="0073131C">
        <w:rPr>
          <w:rFonts w:ascii="Times New Roman" w:hAnsi="Times New Roman" w:cs="Times New Roman"/>
          <w:sz w:val="24"/>
          <w:szCs w:val="24"/>
        </w:rPr>
        <w:t xml:space="preserve"> </w:t>
      </w:r>
      <w:r w:rsidR="001B7E8D" w:rsidRPr="0073131C">
        <w:rPr>
          <w:rFonts w:ascii="Times New Roman" w:hAnsi="Times New Roman" w:cs="Times New Roman"/>
          <w:sz w:val="24"/>
          <w:szCs w:val="24"/>
        </w:rPr>
        <w:t>valorizzato nella sua diversità di espression</w:t>
      </w:r>
      <w:r w:rsidRPr="0073131C">
        <w:rPr>
          <w:rFonts w:ascii="Times New Roman" w:hAnsi="Times New Roman" w:cs="Times New Roman"/>
          <w:sz w:val="24"/>
          <w:szCs w:val="24"/>
        </w:rPr>
        <w:t>e</w:t>
      </w:r>
      <w:r w:rsidR="001B7E8D" w:rsidRPr="0073131C">
        <w:rPr>
          <w:rFonts w:ascii="Times New Roman" w:hAnsi="Times New Roman" w:cs="Times New Roman"/>
          <w:sz w:val="24"/>
          <w:szCs w:val="24"/>
        </w:rPr>
        <w:t xml:space="preserve"> religios</w:t>
      </w:r>
      <w:r w:rsidRPr="0073131C">
        <w:rPr>
          <w:rFonts w:ascii="Times New Roman" w:hAnsi="Times New Roman" w:cs="Times New Roman"/>
          <w:sz w:val="24"/>
          <w:szCs w:val="24"/>
        </w:rPr>
        <w:t>a</w:t>
      </w:r>
      <w:r w:rsidR="001B7E8D" w:rsidRPr="0073131C">
        <w:rPr>
          <w:rFonts w:ascii="Times New Roman" w:hAnsi="Times New Roman" w:cs="Times New Roman"/>
          <w:sz w:val="24"/>
          <w:szCs w:val="24"/>
        </w:rPr>
        <w:t>.</w:t>
      </w:r>
    </w:p>
    <w:p w:rsidR="00A577BA" w:rsidRPr="0073131C" w:rsidRDefault="001B7E8D" w:rsidP="0073131C">
      <w:pPr>
        <w:spacing w:after="0" w:line="360" w:lineRule="auto"/>
        <w:ind w:firstLine="709"/>
        <w:jc w:val="both"/>
        <w:rPr>
          <w:rFonts w:ascii="Times New Roman" w:hAnsi="Times New Roman" w:cs="Times New Roman"/>
          <w:sz w:val="24"/>
          <w:szCs w:val="24"/>
        </w:rPr>
      </w:pPr>
      <w:r w:rsidRPr="0073131C">
        <w:rPr>
          <w:rFonts w:ascii="Times New Roman" w:hAnsi="Times New Roman" w:cs="Times New Roman"/>
          <w:sz w:val="24"/>
          <w:szCs w:val="24"/>
        </w:rPr>
        <w:t>Nella Chiesa locale</w:t>
      </w:r>
      <w:r w:rsidR="000F11DC" w:rsidRPr="0073131C">
        <w:rPr>
          <w:rFonts w:ascii="Times New Roman" w:hAnsi="Times New Roman" w:cs="Times New Roman"/>
          <w:sz w:val="24"/>
          <w:szCs w:val="24"/>
        </w:rPr>
        <w:t>,</w:t>
      </w:r>
      <w:r w:rsidRPr="0073131C">
        <w:rPr>
          <w:rFonts w:ascii="Times New Roman" w:hAnsi="Times New Roman" w:cs="Times New Roman"/>
          <w:sz w:val="24"/>
          <w:szCs w:val="24"/>
        </w:rPr>
        <w:t xml:space="preserve"> autoctoni e migranti devono assumere una mentalità di comunione per intraprendere  la strada dell’</w:t>
      </w:r>
      <w:r w:rsidR="000F11DC" w:rsidRPr="0073131C">
        <w:rPr>
          <w:rFonts w:ascii="Times New Roman" w:hAnsi="Times New Roman" w:cs="Times New Roman"/>
          <w:sz w:val="24"/>
          <w:szCs w:val="24"/>
        </w:rPr>
        <w:t>integrazione pastorale al fine di realizzare “</w:t>
      </w:r>
      <w:r w:rsidRPr="0073131C">
        <w:rPr>
          <w:rFonts w:ascii="Times New Roman" w:hAnsi="Times New Roman" w:cs="Times New Roman"/>
          <w:i/>
          <w:sz w:val="24"/>
          <w:szCs w:val="24"/>
        </w:rPr>
        <w:t xml:space="preserve"> l’unità nella pluralità, cioè quell’unità che non è uniformità ma armonia</w:t>
      </w:r>
      <w:r w:rsidR="000F11DC" w:rsidRPr="0073131C">
        <w:rPr>
          <w:rFonts w:ascii="Times New Roman" w:hAnsi="Times New Roman" w:cs="Times New Roman"/>
          <w:i/>
          <w:sz w:val="24"/>
          <w:szCs w:val="24"/>
        </w:rPr>
        <w:t>, nella quale tutte le legittime diversità sono assunte nella comune tensione unitaria.</w:t>
      </w:r>
      <w:r w:rsidR="000F11DC" w:rsidRPr="0073131C">
        <w:rPr>
          <w:rFonts w:ascii="Times New Roman" w:hAnsi="Times New Roman" w:cs="Times New Roman"/>
          <w:sz w:val="24"/>
          <w:szCs w:val="24"/>
        </w:rPr>
        <w:t xml:space="preserve">”(CMU 19). </w:t>
      </w:r>
    </w:p>
    <w:p w:rsidR="009521F9" w:rsidRPr="0073131C" w:rsidRDefault="009521F9" w:rsidP="0073131C">
      <w:pPr>
        <w:spacing w:after="0" w:line="360" w:lineRule="auto"/>
        <w:ind w:firstLine="709"/>
        <w:jc w:val="both"/>
        <w:rPr>
          <w:rFonts w:ascii="Times New Roman" w:hAnsi="Times New Roman" w:cs="Times New Roman"/>
          <w:sz w:val="24"/>
          <w:szCs w:val="24"/>
        </w:rPr>
      </w:pPr>
    </w:p>
    <w:sectPr w:rsidR="009521F9" w:rsidRPr="0073131C" w:rsidSect="0044076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14" w:rsidRDefault="00B90314" w:rsidP="00B90314">
      <w:pPr>
        <w:spacing w:after="0" w:line="240" w:lineRule="auto"/>
      </w:pPr>
      <w:r>
        <w:separator/>
      </w:r>
    </w:p>
  </w:endnote>
  <w:endnote w:type="continuationSeparator" w:id="0">
    <w:p w:rsidR="00B90314" w:rsidRDefault="00B90314" w:rsidP="00B90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097"/>
      <w:docPartObj>
        <w:docPartGallery w:val="Page Numbers (Bottom of Page)"/>
        <w:docPartUnique/>
      </w:docPartObj>
    </w:sdtPr>
    <w:sdtContent>
      <w:p w:rsidR="0073131C" w:rsidRDefault="0073131C">
        <w:pPr>
          <w:pStyle w:val="Pidipagina"/>
          <w:jc w:val="center"/>
        </w:pPr>
        <w:fldSimple w:instr=" PAGE   \* MERGEFORMAT ">
          <w:r>
            <w:rPr>
              <w:noProof/>
            </w:rPr>
            <w:t>3</w:t>
          </w:r>
        </w:fldSimple>
      </w:p>
    </w:sdtContent>
  </w:sdt>
  <w:p w:rsidR="0073131C" w:rsidRDefault="0073131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14" w:rsidRDefault="00B90314" w:rsidP="00B90314">
      <w:pPr>
        <w:spacing w:after="0" w:line="240" w:lineRule="auto"/>
      </w:pPr>
      <w:r>
        <w:separator/>
      </w:r>
    </w:p>
  </w:footnote>
  <w:footnote w:type="continuationSeparator" w:id="0">
    <w:p w:rsidR="00B90314" w:rsidRDefault="00B90314" w:rsidP="00B90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eastAsiaTheme="majorEastAsia" w:hAnsi="Book Antiqua" w:cstheme="majorBidi"/>
        <w:sz w:val="24"/>
        <w:szCs w:val="24"/>
      </w:rPr>
      <w:alias w:val="Titolo"/>
      <w:id w:val="77738743"/>
      <w:placeholder>
        <w:docPart w:val="0DF418E49A794B04BFCC9F41F863FE7F"/>
      </w:placeholder>
      <w:dataBinding w:prefixMappings="xmlns:ns0='http://schemas.openxmlformats.org/package/2006/metadata/core-properties' xmlns:ns1='http://purl.org/dc/elements/1.1/'" w:xpath="/ns0:coreProperties[1]/ns1:title[1]" w:storeItemID="{6C3C8BC8-F283-45AE-878A-BAB7291924A1}"/>
      <w:text/>
    </w:sdtPr>
    <w:sdtContent>
      <w:p w:rsidR="00B90314" w:rsidRPr="00B90314" w:rsidRDefault="00B90314">
        <w:pPr>
          <w:pStyle w:val="Intestazione"/>
          <w:pBdr>
            <w:bottom w:val="thickThinSmallGap" w:sz="24" w:space="1" w:color="622423" w:themeColor="accent2" w:themeShade="7F"/>
          </w:pBdr>
          <w:jc w:val="center"/>
          <w:rPr>
            <w:rFonts w:ascii="Book Antiqua" w:eastAsiaTheme="majorEastAsia" w:hAnsi="Book Antiqua" w:cstheme="majorBidi"/>
            <w:sz w:val="24"/>
            <w:szCs w:val="24"/>
          </w:rPr>
        </w:pPr>
        <w:r w:rsidRPr="00B90314">
          <w:rPr>
            <w:rFonts w:ascii="Book Antiqua" w:eastAsiaTheme="majorEastAsia" w:hAnsi="Book Antiqua" w:cstheme="majorBidi"/>
            <w:sz w:val="24"/>
            <w:szCs w:val="24"/>
          </w:rPr>
          <w:t xml:space="preserve">Le migrazioni e i documenti del Magistero della Chiesa. Nota di sintesi </w:t>
        </w:r>
      </w:p>
    </w:sdtContent>
  </w:sdt>
  <w:p w:rsidR="00B90314" w:rsidRPr="00B90314" w:rsidRDefault="00B90314">
    <w:pPr>
      <w:pStyle w:val="Intestazione"/>
      <w:rPr>
        <w:rFonts w:ascii="Book Antiqua" w:hAnsi="Book Antiqu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92E18"/>
    <w:multiLevelType w:val="hybridMultilevel"/>
    <w:tmpl w:val="F5F8AB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F24FF"/>
    <w:rsid w:val="00005E18"/>
    <w:rsid w:val="000F11DC"/>
    <w:rsid w:val="000F24FF"/>
    <w:rsid w:val="00125F29"/>
    <w:rsid w:val="0018050E"/>
    <w:rsid w:val="001B7E8D"/>
    <w:rsid w:val="002F0430"/>
    <w:rsid w:val="003A70D2"/>
    <w:rsid w:val="00440760"/>
    <w:rsid w:val="004D1DE0"/>
    <w:rsid w:val="00602FDD"/>
    <w:rsid w:val="006B71F4"/>
    <w:rsid w:val="007206A0"/>
    <w:rsid w:val="0073131C"/>
    <w:rsid w:val="00796DEE"/>
    <w:rsid w:val="00804157"/>
    <w:rsid w:val="00852551"/>
    <w:rsid w:val="008D25E1"/>
    <w:rsid w:val="008F4D9F"/>
    <w:rsid w:val="009521F9"/>
    <w:rsid w:val="00A23CF7"/>
    <w:rsid w:val="00A403E9"/>
    <w:rsid w:val="00A577BA"/>
    <w:rsid w:val="00B90314"/>
    <w:rsid w:val="00CE0D3F"/>
    <w:rsid w:val="00D367D3"/>
    <w:rsid w:val="00D75B07"/>
    <w:rsid w:val="00D8367D"/>
    <w:rsid w:val="00D85823"/>
    <w:rsid w:val="00EE5224"/>
    <w:rsid w:val="00F926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07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24FF"/>
    <w:pPr>
      <w:ind w:left="720"/>
      <w:contextualSpacing/>
    </w:pPr>
    <w:rPr>
      <w:rFonts w:ascii="Calibri" w:eastAsia="Calibri" w:hAnsi="Calibri" w:cs="Times New Roman"/>
    </w:rPr>
  </w:style>
  <w:style w:type="table" w:styleId="Grigliatabella">
    <w:name w:val="Table Grid"/>
    <w:basedOn w:val="Tabellanormale"/>
    <w:uiPriority w:val="59"/>
    <w:rsid w:val="000F2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medio2-Colore4">
    <w:name w:val="Medium Shading 2 Accent 4"/>
    <w:basedOn w:val="Tabellanormale"/>
    <w:uiPriority w:val="64"/>
    <w:rsid w:val="000F24F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media1-Colore4">
    <w:name w:val="Medium Grid 1 Accent 4"/>
    <w:basedOn w:val="Tabellanormale"/>
    <w:uiPriority w:val="67"/>
    <w:rsid w:val="000F24F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Intestazione">
    <w:name w:val="header"/>
    <w:basedOn w:val="Normale"/>
    <w:link w:val="IntestazioneCarattere"/>
    <w:uiPriority w:val="99"/>
    <w:unhideWhenUsed/>
    <w:rsid w:val="00B903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0314"/>
  </w:style>
  <w:style w:type="paragraph" w:styleId="Pidipagina">
    <w:name w:val="footer"/>
    <w:basedOn w:val="Normale"/>
    <w:link w:val="PidipaginaCarattere"/>
    <w:uiPriority w:val="99"/>
    <w:unhideWhenUsed/>
    <w:rsid w:val="00B903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0314"/>
  </w:style>
  <w:style w:type="paragraph" w:styleId="Testofumetto">
    <w:name w:val="Balloon Text"/>
    <w:basedOn w:val="Normale"/>
    <w:link w:val="TestofumettoCarattere"/>
    <w:uiPriority w:val="99"/>
    <w:semiHidden/>
    <w:unhideWhenUsed/>
    <w:rsid w:val="00B903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0314"/>
    <w:rPr>
      <w:rFonts w:ascii="Tahoma" w:hAnsi="Tahoma" w:cs="Tahoma"/>
      <w:sz w:val="16"/>
      <w:szCs w:val="16"/>
    </w:rPr>
  </w:style>
  <w:style w:type="table" w:styleId="Elencochiaro-Colore4">
    <w:name w:val="Light List Accent 4"/>
    <w:basedOn w:val="Tabellanormale"/>
    <w:uiPriority w:val="61"/>
    <w:rsid w:val="0073131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24FF"/>
    <w:pPr>
      <w:ind w:left="720"/>
      <w:contextualSpacing/>
    </w:pPr>
    <w:rPr>
      <w:rFonts w:ascii="Calibri" w:eastAsia="Calibri" w:hAnsi="Calibri" w:cs="Times New Roman"/>
    </w:rPr>
  </w:style>
  <w:style w:type="table" w:styleId="Grigliatabella">
    <w:name w:val="Table Grid"/>
    <w:basedOn w:val="Tabellanormale"/>
    <w:uiPriority w:val="59"/>
    <w:rsid w:val="000F2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medio2-Colore4">
    <w:name w:val="Medium Shading 2 Accent 4"/>
    <w:basedOn w:val="Tabellanormale"/>
    <w:uiPriority w:val="64"/>
    <w:rsid w:val="000F24F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media1-Colore4">
    <w:name w:val="Medium Grid 1 Accent 4"/>
    <w:basedOn w:val="Tabellanormale"/>
    <w:uiPriority w:val="67"/>
    <w:rsid w:val="000F24F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F418E49A794B04BFCC9F41F863FE7F"/>
        <w:category>
          <w:name w:val="Generale"/>
          <w:gallery w:val="placeholder"/>
        </w:category>
        <w:types>
          <w:type w:val="bbPlcHdr"/>
        </w:types>
        <w:behaviors>
          <w:behavior w:val="content"/>
        </w:behaviors>
        <w:guid w:val="{EB4C6094-C050-4BF1-B7A3-2AB2A82F8DDC}"/>
      </w:docPartPr>
      <w:docPartBody>
        <w:p w:rsidR="00000000" w:rsidRDefault="00A92402" w:rsidP="00A92402">
          <w:pPr>
            <w:pStyle w:val="0DF418E49A794B04BFCC9F41F863FE7F"/>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A92402"/>
    <w:rsid w:val="00A924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DF418E49A794B04BFCC9F41F863FE7F">
    <w:name w:val="0DF418E49A794B04BFCC9F41F863FE7F"/>
    <w:rsid w:val="00A924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1110</Words>
  <Characters>6329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migrazioni e i documenti del Magistero della Chiesa. Nota di sintesi </dc:title>
  <dc:creator>Hp</dc:creator>
  <cp:lastModifiedBy>Claudio Malacarne</cp:lastModifiedBy>
  <cp:revision>13</cp:revision>
  <dcterms:created xsi:type="dcterms:W3CDTF">2014-02-02T21:56:00Z</dcterms:created>
  <dcterms:modified xsi:type="dcterms:W3CDTF">2014-02-05T09:48:00Z</dcterms:modified>
</cp:coreProperties>
</file>